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A2002" w14:textId="77777777" w:rsidR="003F5F01" w:rsidRDefault="003F5F01" w:rsidP="003F5F01">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55EAC764" w14:textId="77777777" w:rsidR="003F5F01" w:rsidRPr="00F80A6E" w:rsidRDefault="003F5F01" w:rsidP="003F5F01">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Benchmarking &amp; Metrics</w:t>
      </w:r>
    </w:p>
    <w:p w14:paraId="2AF018ED" w14:textId="77777777" w:rsidR="003F5F01" w:rsidRDefault="003F5F01" w:rsidP="003F5F01">
      <w:pPr>
        <w:pStyle w:val="NormalWeb"/>
      </w:pPr>
      <w:r>
        <w:t>The Construction Industry Institute (CII) has established a robust Benchmarking and Metrics (BM&amp;M) program to enhance project performance and best practices adoption. Since its inception in 1995, this program has evolved significantly to meet the changing needs of its member companies. Benchmarking is defined as a structured approach to comparing project and organizational performance metrics against industry standards, with the goal of continuous improvement.</w:t>
      </w:r>
    </w:p>
    <w:p w14:paraId="57F90E85" w14:textId="77777777" w:rsidR="003F5F01" w:rsidRDefault="003F5F01" w:rsidP="003F5F01">
      <w:pPr>
        <w:pStyle w:val="NormalWeb"/>
      </w:pPr>
      <w:r>
        <w:t>Key takeaways include:</w:t>
      </w:r>
    </w:p>
    <w:p w14:paraId="08AED6AB" w14:textId="6BB6D220" w:rsidR="003F5F01" w:rsidRDefault="003F5F01" w:rsidP="003F5F01">
      <w:pPr>
        <w:pStyle w:val="NormalWeb"/>
        <w:numPr>
          <w:ilvl w:val="0"/>
          <w:numId w:val="3"/>
        </w:numPr>
      </w:pPr>
      <w:r>
        <w:rPr>
          <w:rStyle w:val="Strong"/>
          <w:rFonts w:eastAsiaTheme="majorEastAsia"/>
        </w:rPr>
        <w:t>Development and Expansion</w:t>
      </w:r>
      <w:r>
        <w:t>: Initially focused on a programmatic approach, the BM&amp;M system has transitioned to a comprehensive web-based system. It collects and analyzes data on cost, schedule, and productivity metrics while promoting tools like the Performance Assessment System (PAS) and the Data Miner for better decision-making support (</w:t>
      </w:r>
      <w:hyperlink r:id="rId7" w:history="1">
        <w:r w:rsidRPr="00A61C96">
          <w:rPr>
            <w:rStyle w:val="Hyperlink"/>
          </w:rPr>
          <w:t>BMM2002-3</w:t>
        </w:r>
      </w:hyperlink>
      <w:r>
        <w:t xml:space="preserve">, </w:t>
      </w:r>
      <w:hyperlink r:id="rId8" w:history="1">
        <w:r w:rsidRPr="00A61C96">
          <w:rPr>
            <w:rStyle w:val="Hyperlink"/>
          </w:rPr>
          <w:t>BMM2013-1</w:t>
        </w:r>
      </w:hyperlink>
      <w:r>
        <w:t>).</w:t>
      </w:r>
    </w:p>
    <w:p w14:paraId="366E0323" w14:textId="531C8706" w:rsidR="003F5F01" w:rsidRDefault="003F5F01" w:rsidP="003F5F01">
      <w:pPr>
        <w:pStyle w:val="NormalWeb"/>
        <w:numPr>
          <w:ilvl w:val="0"/>
          <w:numId w:val="3"/>
        </w:numPr>
      </w:pPr>
      <w:r>
        <w:rPr>
          <w:rStyle w:val="Strong"/>
          <w:rFonts w:eastAsiaTheme="majorEastAsia"/>
        </w:rPr>
        <w:t>Best Practices Implementation</w:t>
      </w:r>
      <w:r>
        <w:t>: CII’s Best Practices, such as Alignment, Team Building, and Materials Management, have shown significant positive impacts on project phases. While certain practices like Materials Management and Quality Management show low implementation levels, there is potential for improvement. These findings emphasize the role of benchmarking in identifying and promoting effective methodologies (</w:t>
      </w:r>
      <w:hyperlink r:id="rId9" w:history="1">
        <w:r w:rsidRPr="00665ACE">
          <w:rPr>
            <w:rStyle w:val="Hyperlink"/>
          </w:rPr>
          <w:t>PAC2016-4</w:t>
        </w:r>
      </w:hyperlink>
      <w:r>
        <w:t>).</w:t>
      </w:r>
    </w:p>
    <w:p w14:paraId="357B2537" w14:textId="2AD7DF75" w:rsidR="003F5F01" w:rsidRDefault="003F5F01" w:rsidP="003F5F01">
      <w:pPr>
        <w:pStyle w:val="NormalWeb"/>
        <w:numPr>
          <w:ilvl w:val="0"/>
          <w:numId w:val="3"/>
        </w:numPr>
      </w:pPr>
      <w:r>
        <w:rPr>
          <w:rStyle w:val="Strong"/>
          <w:rFonts w:eastAsiaTheme="majorEastAsia"/>
        </w:rPr>
        <w:t>Strategic Alignment and Global Reach</w:t>
      </w:r>
      <w:r>
        <w:t>: The BM&amp;M program aligns with CII’s strategic goals, expanding globally with Performance Assessment Labs (PALs) to better support international operations. This enables benchmarking tailored to specific industries, such as pharmaceuticals, biotechnology, and oil and gas, ensuring relevant and actionable insights (</w:t>
      </w:r>
      <w:hyperlink r:id="rId10" w:history="1">
        <w:r w:rsidR="00167A8E" w:rsidRPr="00A61C96">
          <w:rPr>
            <w:rStyle w:val="Hyperlink"/>
          </w:rPr>
          <w:t>BMM2013-1</w:t>
        </w:r>
      </w:hyperlink>
      <w:r>
        <w:t xml:space="preserve">, </w:t>
      </w:r>
      <w:hyperlink r:id="rId11" w:history="1">
        <w:r w:rsidRPr="00167A8E">
          <w:rPr>
            <w:rStyle w:val="Hyperlink"/>
          </w:rPr>
          <w:t>BMM2009-10</w:t>
        </w:r>
      </w:hyperlink>
      <w:r>
        <w:t>).</w:t>
      </w:r>
    </w:p>
    <w:p w14:paraId="504F7E1B" w14:textId="26597BE2" w:rsidR="003F5F01" w:rsidRDefault="003F5F01" w:rsidP="003F5F01">
      <w:pPr>
        <w:pStyle w:val="NormalWeb"/>
        <w:numPr>
          <w:ilvl w:val="0"/>
          <w:numId w:val="3"/>
        </w:numPr>
      </w:pPr>
      <w:r>
        <w:rPr>
          <w:rStyle w:val="Strong"/>
          <w:rFonts w:eastAsiaTheme="majorEastAsia"/>
        </w:rPr>
        <w:t>Data Utilization and Tools</w:t>
      </w:r>
      <w:r>
        <w:t>: The program leverages big data, business intelligence, and high-performance computing to provide statistically valid analyses. Tools like the Data Warehouse and integration toolkits support project-level benchmarking, enabling organizations to identify performance gaps and align with industry norms (</w:t>
      </w:r>
      <w:hyperlink r:id="rId12" w:history="1">
        <w:r w:rsidRPr="0081713E">
          <w:rPr>
            <w:rStyle w:val="Hyperlink"/>
          </w:rPr>
          <w:t>IR-BMM-2 v2</w:t>
        </w:r>
      </w:hyperlink>
      <w:r>
        <w:t>).</w:t>
      </w:r>
    </w:p>
    <w:p w14:paraId="14A5A475" w14:textId="5B5A35F1" w:rsidR="003F5F01" w:rsidRDefault="003F5F01" w:rsidP="001037EB">
      <w:pPr>
        <w:pStyle w:val="NormalWeb"/>
        <w:numPr>
          <w:ilvl w:val="0"/>
          <w:numId w:val="3"/>
        </w:numPr>
      </w:pPr>
      <w:r w:rsidRPr="00460A16">
        <w:rPr>
          <w:rStyle w:val="Strong"/>
          <w:rFonts w:eastAsiaTheme="majorEastAsia"/>
        </w:rPr>
        <w:t>Continuous Improvement and Productivity</w:t>
      </w:r>
      <w:r>
        <w:t>: The BM&amp;M program emphasizes the importance of setting measurable objectives and assessing productivity trends to improve work processes. Participants are guided to address productivity bottlenecks and refine strategies based on comparative analyses and key reports (</w:t>
      </w:r>
      <w:hyperlink r:id="rId13" w:history="1">
        <w:r w:rsidR="00460A16" w:rsidRPr="00460A16">
          <w:rPr>
            <w:rStyle w:val="Hyperlink"/>
          </w:rPr>
          <w:t>BMM2011-1</w:t>
        </w:r>
      </w:hyperlink>
      <w:r>
        <w:t>).</w:t>
      </w:r>
    </w:p>
    <w:p w14:paraId="31A2DD65" w14:textId="2DF16572" w:rsidR="003F5F01" w:rsidRDefault="003F5F01" w:rsidP="003F5F01">
      <w:pPr>
        <w:pStyle w:val="NormalWeb"/>
        <w:numPr>
          <w:ilvl w:val="0"/>
          <w:numId w:val="3"/>
        </w:numPr>
      </w:pPr>
      <w:r>
        <w:rPr>
          <w:rStyle w:val="Strong"/>
          <w:rFonts w:eastAsiaTheme="majorEastAsia"/>
        </w:rPr>
        <w:t>Organizational Commitment and Training</w:t>
      </w:r>
      <w:r>
        <w:t>: Success in benchmarking requires organizational buy-in and trained personnel. Benchmarking Associates and project managers play critical roles in collecting, analyzing, and applying data insights to drive continuous improvement (</w:t>
      </w:r>
      <w:hyperlink r:id="rId14" w:history="1">
        <w:r w:rsidR="00460A16" w:rsidRPr="0081713E">
          <w:rPr>
            <w:rStyle w:val="Hyperlink"/>
          </w:rPr>
          <w:t>IR-BMM-2 v2</w:t>
        </w:r>
      </w:hyperlink>
      <w:r>
        <w:t>).</w:t>
      </w:r>
    </w:p>
    <w:p w14:paraId="687685B3" w14:textId="4D39C264" w:rsidR="00814252" w:rsidRPr="00DA15ED" w:rsidRDefault="003F5F01" w:rsidP="00DA15ED">
      <w:pPr>
        <w:pStyle w:val="NormalWeb"/>
        <w:rPr>
          <w:rFonts w:eastAsiaTheme="minorEastAsia" w:hint="eastAsia"/>
        </w:rPr>
      </w:pPr>
      <w:r>
        <w:t xml:space="preserve">Through its iterative and expansive approach, the BM&amp;M program has proven instrumental in fostering industry-wide improvements, supporting decision-making, and driving value for member organizations. </w:t>
      </w:r>
      <w:proofErr w:type="gramStart"/>
      <w:r>
        <w:t>This positions</w:t>
      </w:r>
      <w:proofErr w:type="gramEnd"/>
      <w:r>
        <w:t xml:space="preserve"> benchmarking as an essential component of project management and strategic planning.</w:t>
      </w:r>
    </w:p>
    <w:sectPr w:rsidR="00814252" w:rsidRPr="00DA15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88425" w14:textId="77777777" w:rsidR="00DF64C5" w:rsidRDefault="00DF64C5" w:rsidP="003F5F01">
      <w:pPr>
        <w:spacing w:after="0" w:line="240" w:lineRule="auto"/>
      </w:pPr>
      <w:r>
        <w:separator/>
      </w:r>
    </w:p>
  </w:endnote>
  <w:endnote w:type="continuationSeparator" w:id="0">
    <w:p w14:paraId="6807192D" w14:textId="77777777" w:rsidR="00DF64C5" w:rsidRDefault="00DF64C5" w:rsidP="003F5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C7886" w14:textId="77777777" w:rsidR="00DF64C5" w:rsidRDefault="00DF64C5" w:rsidP="003F5F01">
      <w:pPr>
        <w:spacing w:after="0" w:line="240" w:lineRule="auto"/>
      </w:pPr>
      <w:r>
        <w:separator/>
      </w:r>
    </w:p>
  </w:footnote>
  <w:footnote w:type="continuationSeparator" w:id="0">
    <w:p w14:paraId="4EB42CA3" w14:textId="77777777" w:rsidR="00DF64C5" w:rsidRDefault="00DF64C5" w:rsidP="003F5F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3E22B5"/>
    <w:multiLevelType w:val="multilevel"/>
    <w:tmpl w:val="40F45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773131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rwUATkuZOiwAAAA="/>
  </w:docVars>
  <w:rsids>
    <w:rsidRoot w:val="00B30BC0"/>
    <w:rsid w:val="000374DD"/>
    <w:rsid w:val="000C000E"/>
    <w:rsid w:val="000D3987"/>
    <w:rsid w:val="000F06EE"/>
    <w:rsid w:val="00110278"/>
    <w:rsid w:val="0013092A"/>
    <w:rsid w:val="00167A8E"/>
    <w:rsid w:val="0027452F"/>
    <w:rsid w:val="003A0542"/>
    <w:rsid w:val="003A0A11"/>
    <w:rsid w:val="003F5F01"/>
    <w:rsid w:val="00460A16"/>
    <w:rsid w:val="004B23C7"/>
    <w:rsid w:val="00553CF5"/>
    <w:rsid w:val="005C1CC7"/>
    <w:rsid w:val="00665ACE"/>
    <w:rsid w:val="00676B10"/>
    <w:rsid w:val="006814FC"/>
    <w:rsid w:val="006F4836"/>
    <w:rsid w:val="00724F7D"/>
    <w:rsid w:val="007769CE"/>
    <w:rsid w:val="007E13D2"/>
    <w:rsid w:val="00814252"/>
    <w:rsid w:val="0081713E"/>
    <w:rsid w:val="008F34F5"/>
    <w:rsid w:val="0090696E"/>
    <w:rsid w:val="00947E5F"/>
    <w:rsid w:val="009E3CC9"/>
    <w:rsid w:val="00A61C96"/>
    <w:rsid w:val="00B30BC0"/>
    <w:rsid w:val="00B32BE7"/>
    <w:rsid w:val="00B8592A"/>
    <w:rsid w:val="00D370E9"/>
    <w:rsid w:val="00D77D0F"/>
    <w:rsid w:val="00DA15ED"/>
    <w:rsid w:val="00DF64C5"/>
    <w:rsid w:val="00EF6929"/>
    <w:rsid w:val="00F430D0"/>
    <w:rsid w:val="00F70C33"/>
    <w:rsid w:val="00F8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F01"/>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3F5F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F01"/>
  </w:style>
  <w:style w:type="paragraph" w:styleId="Footer">
    <w:name w:val="footer"/>
    <w:basedOn w:val="Normal"/>
    <w:link w:val="FooterChar"/>
    <w:uiPriority w:val="99"/>
    <w:unhideWhenUsed/>
    <w:rsid w:val="003F5F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F01"/>
  </w:style>
  <w:style w:type="character" w:styleId="Hyperlink">
    <w:name w:val="Hyperlink"/>
    <w:basedOn w:val="DefaultParagraphFont"/>
    <w:uiPriority w:val="99"/>
    <w:unhideWhenUsed/>
    <w:rsid w:val="00A61C96"/>
    <w:rPr>
      <w:color w:val="467886" w:themeColor="hyperlink"/>
      <w:u w:val="single"/>
    </w:rPr>
  </w:style>
  <w:style w:type="character" w:styleId="UnresolvedMention">
    <w:name w:val="Unresolved Mention"/>
    <w:basedOn w:val="DefaultParagraphFont"/>
    <w:uiPriority w:val="99"/>
    <w:semiHidden/>
    <w:unhideWhenUsed/>
    <w:rsid w:val="00A61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766710">
      <w:bodyDiv w:val="1"/>
      <w:marLeft w:val="0"/>
      <w:marRight w:val="0"/>
      <w:marTop w:val="0"/>
      <w:marBottom w:val="0"/>
      <w:divBdr>
        <w:top w:val="none" w:sz="0" w:space="0" w:color="auto"/>
        <w:left w:val="none" w:sz="0" w:space="0" w:color="auto"/>
        <w:bottom w:val="none" w:sz="0" w:space="0" w:color="auto"/>
        <w:right w:val="none" w:sz="0" w:space="0" w:color="auto"/>
      </w:divBdr>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benchmarking-metrics-summary-report" TargetMode="External"/><Relationship Id="rId13" Type="http://schemas.openxmlformats.org/officeDocument/2006/relationships/hyperlink" Target="https://www.construction-institute.org/productivity-benchmarking-summary-report"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construction-institute.org/benchmarking-and-metrics-summary-report-for-2001" TargetMode="External"/><Relationship Id="rId12" Type="http://schemas.openxmlformats.org/officeDocument/2006/relationships/hyperlink" Target="https://www.construction-institute.org/benchmarking-associates-guide"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pharmaceutical-and-biotechnology-facility-benchmarking-summary-report-2005-200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onstruction-institute.org/benchmarking-metrics-summary-report"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construction-institute.org/2016-value-of-cii-best-practices-report" TargetMode="External"/><Relationship Id="rId14" Type="http://schemas.openxmlformats.org/officeDocument/2006/relationships/hyperlink" Target="https://www.construction-institute.org/benchmarking-associates-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66AB17EE-8775-4FE2-AEE2-C31877BBAEAF}"/>
</file>

<file path=customXml/itemProps2.xml><?xml version="1.0" encoding="utf-8"?>
<ds:datastoreItem xmlns:ds="http://schemas.openxmlformats.org/officeDocument/2006/customXml" ds:itemID="{A74E11C3-6872-4FC1-B1C0-B631C7D0B9D0}"/>
</file>

<file path=customXml/itemProps3.xml><?xml version="1.0" encoding="utf-8"?>
<ds:datastoreItem xmlns:ds="http://schemas.openxmlformats.org/officeDocument/2006/customXml" ds:itemID="{B12806E3-07CD-4439-BFA7-294F8A755C38}"/>
</file>

<file path=docProps/app.xml><?xml version="1.0" encoding="utf-8"?>
<Properties xmlns="http://schemas.openxmlformats.org/officeDocument/2006/extended-properties" xmlns:vt="http://schemas.openxmlformats.org/officeDocument/2006/docPropsVTypes">
  <Template>Normal</Template>
  <TotalTime>12</TotalTime>
  <Pages>1</Pages>
  <Words>554</Words>
  <Characters>3161</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22</cp:revision>
  <dcterms:created xsi:type="dcterms:W3CDTF">2024-11-05T22:07:00Z</dcterms:created>
  <dcterms:modified xsi:type="dcterms:W3CDTF">2025-02-21T21:20:00Z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0x0101001F56B6FB67BA7344822A4C8A67F56F7F</vt:lpwstr>
  </property>
</Properties>
</file>